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37D00" w:rsidRDefault="00A37D00">
      <w:pPr>
        <w:pBdr>
          <w:top w:val="nil"/>
          <w:left w:val="nil"/>
          <w:bottom w:val="nil"/>
          <w:right w:val="nil"/>
          <w:between w:val="nil"/>
        </w:pBdr>
        <w:spacing w:after="0"/>
        <w:ind w:left="0" w:hanging="567"/>
        <w:rPr>
          <w:rFonts w:eastAsia="Arial"/>
          <w:b/>
          <w:color w:val="000000"/>
          <w:sz w:val="36"/>
          <w:szCs w:val="36"/>
        </w:rPr>
      </w:pPr>
    </w:p>
    <w:p w14:paraId="00000002" w14:textId="77777777" w:rsidR="00A37D00" w:rsidRDefault="00FB64E8" w:rsidP="003E5B3A">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Order Sc</w:t>
      </w:r>
      <w:bookmarkStart w:id="0" w:name="_GoBack"/>
      <w:bookmarkEnd w:id="0"/>
      <w:r>
        <w:rPr>
          <w:rFonts w:eastAsia="Arial"/>
          <w:b/>
          <w:color w:val="000000"/>
          <w:sz w:val="36"/>
          <w:szCs w:val="36"/>
        </w:rPr>
        <w:t>hedule 9 (Security)</w:t>
      </w:r>
    </w:p>
    <w:p w14:paraId="00000003" w14:textId="1E107194" w:rsidR="00A37D00" w:rsidRDefault="00FB64E8" w:rsidP="008F3005">
      <w:pPr>
        <w:pBdr>
          <w:top w:val="nil"/>
          <w:left w:val="nil"/>
          <w:bottom w:val="nil"/>
          <w:right w:val="nil"/>
          <w:between w:val="nil"/>
        </w:pBdr>
        <w:spacing w:before="240" w:after="120"/>
        <w:ind w:left="0"/>
        <w:rPr>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 The Buyer shall also consider whether it should include any further security requirements in Order Schedule 9 (Security), depending on the requirements of the Order Contract.]</w:t>
      </w:r>
    </w:p>
    <w:p w14:paraId="00000004" w14:textId="06E9388D" w:rsidR="00A37D00" w:rsidRDefault="00FB64E8">
      <w:pPr>
        <w:pBdr>
          <w:top w:val="nil"/>
          <w:left w:val="nil"/>
          <w:bottom w:val="nil"/>
          <w:right w:val="nil"/>
          <w:between w:val="nil"/>
        </w:pBdr>
        <w:spacing w:before="240" w:after="120"/>
        <w:ind w:left="567" w:hanging="567"/>
        <w:rPr>
          <w:b/>
          <w:color w:val="000000"/>
          <w:sz w:val="24"/>
          <w:szCs w:val="24"/>
        </w:rPr>
      </w:pPr>
      <w:r>
        <w:rPr>
          <w:b/>
          <w:color w:val="000000"/>
          <w:sz w:val="24"/>
          <w:szCs w:val="24"/>
        </w:rPr>
        <w:t xml:space="preserve"> </w:t>
      </w:r>
    </w:p>
    <w:p w14:paraId="00000005" w14:textId="77777777" w:rsidR="00A37D00" w:rsidRDefault="00A37D00">
      <w:pPr>
        <w:spacing w:after="200" w:line="276" w:lineRule="auto"/>
        <w:ind w:left="0"/>
        <w:jc w:val="left"/>
        <w:rPr>
          <w:sz w:val="24"/>
          <w:szCs w:val="24"/>
        </w:rPr>
      </w:pPr>
      <w:bookmarkStart w:id="1" w:name="bookmark=id.30j0zll" w:colFirst="0" w:colLast="0"/>
      <w:bookmarkStart w:id="2" w:name="_heading=h.gjdgxs" w:colFirst="0" w:colLast="0"/>
      <w:bookmarkEnd w:id="1"/>
      <w:bookmarkEnd w:id="2"/>
    </w:p>
    <w:p w14:paraId="00000006" w14:textId="77777777" w:rsidR="00A37D00" w:rsidRDefault="00FB64E8">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00000007" w14:textId="77777777" w:rsidR="00A37D00" w:rsidRDefault="00FB64E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eastAsia="Arial"/>
          <w:b/>
          <w:color w:val="000000"/>
          <w:sz w:val="24"/>
          <w:szCs w:val="24"/>
        </w:rPr>
        <w:t>efinitions</w:t>
      </w:r>
    </w:p>
    <w:p w14:paraId="00000008" w14:textId="77777777" w:rsidR="00A37D00" w:rsidRDefault="00FB64E8">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018"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453"/>
        <w:gridCol w:w="5565"/>
      </w:tblGrid>
      <w:tr w:rsidR="00A37D00" w14:paraId="39441E97" w14:textId="77777777">
        <w:tc>
          <w:tcPr>
            <w:tcW w:w="2453" w:type="dxa"/>
          </w:tcPr>
          <w:p w14:paraId="00000009" w14:textId="77777777" w:rsidR="00A37D00" w:rsidRDefault="00FB64E8">
            <w:pPr>
              <w:spacing w:after="120"/>
              <w:ind w:left="-108" w:firstLine="108"/>
              <w:jc w:val="left"/>
              <w:rPr>
                <w:sz w:val="24"/>
                <w:szCs w:val="24"/>
              </w:rPr>
            </w:pPr>
            <w:r>
              <w:rPr>
                <w:sz w:val="24"/>
                <w:szCs w:val="24"/>
              </w:rPr>
              <w:t>"Breach of Security"</w:t>
            </w:r>
          </w:p>
        </w:tc>
        <w:tc>
          <w:tcPr>
            <w:tcW w:w="5565" w:type="dxa"/>
          </w:tcPr>
          <w:p w14:paraId="0000000A" w14:textId="77777777" w:rsidR="00A37D00" w:rsidRDefault="00FB64E8">
            <w:pPr>
              <w:numPr>
                <w:ilvl w:val="0"/>
                <w:numId w:val="3"/>
              </w:numPr>
              <w:tabs>
                <w:tab w:val="left" w:pos="-9"/>
              </w:tabs>
              <w:spacing w:after="120"/>
              <w:jc w:val="left"/>
              <w:rPr>
                <w:sz w:val="24"/>
                <w:szCs w:val="24"/>
              </w:rPr>
            </w:pPr>
            <w:r>
              <w:rPr>
                <w:sz w:val="24"/>
                <w:szCs w:val="24"/>
              </w:rPr>
              <w:t>the occurrence of:</w:t>
            </w:r>
          </w:p>
          <w:p w14:paraId="0000000B" w14:textId="77777777" w:rsidR="00A37D00" w:rsidRDefault="00FB64E8">
            <w:pPr>
              <w:numPr>
                <w:ilvl w:val="1"/>
                <w:numId w:val="3"/>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0000000C" w14:textId="77777777" w:rsidR="00A37D00" w:rsidRDefault="00FB64E8">
            <w:pPr>
              <w:numPr>
                <w:ilvl w:val="1"/>
                <w:numId w:val="3"/>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D" w14:textId="77777777" w:rsidR="00A37D00" w:rsidRDefault="00FB64E8">
            <w:pPr>
              <w:numPr>
                <w:ilvl w:val="0"/>
                <w:numId w:val="3"/>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A37D00" w14:paraId="05564C05" w14:textId="77777777">
        <w:tc>
          <w:tcPr>
            <w:tcW w:w="2453" w:type="dxa"/>
          </w:tcPr>
          <w:p w14:paraId="0000000E" w14:textId="77777777" w:rsidR="00A37D00" w:rsidRDefault="00FB64E8">
            <w:pPr>
              <w:spacing w:after="120"/>
              <w:ind w:left="-108" w:firstLine="108"/>
              <w:jc w:val="left"/>
              <w:rPr>
                <w:sz w:val="24"/>
                <w:szCs w:val="24"/>
              </w:rPr>
            </w:pPr>
            <w:r>
              <w:rPr>
                <w:sz w:val="24"/>
                <w:szCs w:val="24"/>
              </w:rPr>
              <w:t xml:space="preserve">"Security Management Plan" </w:t>
            </w:r>
          </w:p>
        </w:tc>
        <w:tc>
          <w:tcPr>
            <w:tcW w:w="5565" w:type="dxa"/>
          </w:tcPr>
          <w:p w14:paraId="0000000F" w14:textId="77777777" w:rsidR="00A37D00" w:rsidRDefault="00FB64E8">
            <w:pPr>
              <w:numPr>
                <w:ilvl w:val="0"/>
                <w:numId w:val="3"/>
              </w:numPr>
              <w:tabs>
                <w:tab w:val="left" w:pos="-179"/>
              </w:tabs>
              <w:spacing w:after="120"/>
              <w:jc w:val="left"/>
              <w:rPr>
                <w:sz w:val="24"/>
                <w:szCs w:val="24"/>
              </w:rPr>
            </w:pPr>
            <w:r>
              <w:rPr>
                <w:sz w:val="24"/>
                <w:szCs w:val="24"/>
              </w:rPr>
              <w:t xml:space="preserve">the Supplier's security management plan prepared pursuant to this Schedule, a draft of </w:t>
            </w:r>
            <w:r>
              <w:rPr>
                <w:sz w:val="24"/>
                <w:szCs w:val="24"/>
              </w:rPr>
              <w:lastRenderedPageBreak/>
              <w:t>which has been provided by the Supplier to the Buyer and as updated from time to time;</w:t>
            </w:r>
          </w:p>
        </w:tc>
      </w:tr>
    </w:tbl>
    <w:p w14:paraId="00000010" w14:textId="77777777" w:rsidR="00A37D00" w:rsidRDefault="00FB64E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lastRenderedPageBreak/>
        <w:t>Complying with security requirements and updates to them</w:t>
      </w:r>
    </w:p>
    <w:p w14:paraId="00000011"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DPS Schedule 4 (DPS Management), CCS shall have the right to enforce the Buyer's rights under this Schedule.</w:t>
      </w:r>
    </w:p>
    <w:p w14:paraId="00000012"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00000013"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00000014"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0000015"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00000016" w14:textId="77777777" w:rsidR="00A37D00" w:rsidRDefault="00FB64E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Security Standards</w:t>
      </w:r>
    </w:p>
    <w:p w14:paraId="00000017"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8" w14:textId="77777777" w:rsidR="00A37D00" w:rsidRDefault="00FB64E8">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14:paraId="00000019"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0000001A"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0000001B"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0000001C"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0000001D"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0000001E" w14:textId="77777777" w:rsidR="00A37D00" w:rsidRDefault="00FB64E8">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w:t>
      </w:r>
      <w:r>
        <w:rPr>
          <w:color w:val="000000"/>
          <w:sz w:val="24"/>
          <w:szCs w:val="24"/>
        </w:rPr>
        <w:lastRenderedPageBreak/>
        <w:t>such inconsistency immediately upon becoming aware of the same, and the Buyer's Representative shall, as soon as practicable, advise the Supplier which provision the Supplier shall be required to comply with.</w:t>
      </w:r>
    </w:p>
    <w:p w14:paraId="0000001F" w14:textId="77777777" w:rsidR="00A37D00" w:rsidRDefault="00FB64E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Pr>
          <w:rFonts w:eastAsia="Arial"/>
          <w:b/>
          <w:color w:val="000000"/>
          <w:sz w:val="24"/>
          <w:szCs w:val="24"/>
        </w:rPr>
        <w:t>ecurity Management Plan</w:t>
      </w:r>
    </w:p>
    <w:p w14:paraId="00000020" w14:textId="77777777" w:rsidR="00A37D00" w:rsidRDefault="00FB64E8">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14:paraId="00000021"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14:paraId="00000022" w14:textId="77777777" w:rsidR="00A37D00" w:rsidRDefault="00FB64E8">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14:paraId="00000023" w14:textId="77777777" w:rsidR="00A37D00" w:rsidRDefault="00FB64E8">
      <w:pPr>
        <w:keepNext/>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Management Plan shall:</w:t>
      </w:r>
    </w:p>
    <w:p w14:paraId="00000024"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00000025"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00000026"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7"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0000028"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9"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0000002A"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 xml:space="preserve">be written in plain English in language which is readily comprehensible to the staff of the Supplier and the Buyer </w:t>
      </w:r>
      <w:r>
        <w:rPr>
          <w:color w:val="000000"/>
          <w:sz w:val="24"/>
          <w:szCs w:val="24"/>
        </w:rPr>
        <w:lastRenderedPageBreak/>
        <w:t>engaged in the provision of the Deliverables and shall only reference documents which are in the possession of the Parties or whose location is otherwise specified in this Schedule.</w:t>
      </w:r>
    </w:p>
    <w:p w14:paraId="0000002B" w14:textId="77777777" w:rsidR="00A37D00" w:rsidRDefault="00FB64E8">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t>Development of the Security Management Plan</w:t>
      </w:r>
    </w:p>
    <w:p w14:paraId="0000002C"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0000002D"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0000002E"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0000002F"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00000030" w14:textId="77777777" w:rsidR="00A37D00" w:rsidRDefault="00FB64E8">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14:paraId="00000031" w14:textId="77777777" w:rsidR="00A37D00" w:rsidRDefault="00FB64E8">
      <w:pPr>
        <w:keepNext/>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00000032"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00000033"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00000034"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00000035"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00000036"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00000037"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00000038"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00000039"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0000003A" w14:textId="77777777" w:rsidR="00A37D00" w:rsidRDefault="00FB64E8">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0000003B"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0000003C" w14:textId="77777777" w:rsidR="00A37D00" w:rsidRDefault="00FB64E8">
      <w:pPr>
        <w:numPr>
          <w:ilvl w:val="2"/>
          <w:numId w:val="2"/>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000003D" w14:textId="77777777" w:rsidR="00A37D00" w:rsidRDefault="00FB64E8">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breach</w:t>
      </w:r>
    </w:p>
    <w:p w14:paraId="0000003E" w14:textId="77777777" w:rsidR="00A37D00" w:rsidRDefault="00FB64E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F" w14:textId="77777777" w:rsidR="00A37D00" w:rsidRDefault="00FB64E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14:paraId="00000040" w14:textId="77777777" w:rsidR="00A37D00" w:rsidRDefault="00FB64E8">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00000041" w14:textId="77777777" w:rsidR="00A37D00" w:rsidRDefault="00FB64E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00000042" w14:textId="77777777" w:rsidR="00A37D00" w:rsidRDefault="00FB64E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3" w14:textId="77777777" w:rsidR="00A37D00" w:rsidRDefault="00FB64E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00000044" w14:textId="77777777" w:rsidR="00A37D00" w:rsidRDefault="00FB64E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00000045" w14:textId="77777777" w:rsidR="00A37D00" w:rsidRDefault="00FB64E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0000046" w14:textId="77777777" w:rsidR="00A37D00" w:rsidRDefault="00FB64E8">
      <w:pPr>
        <w:ind w:left="0"/>
        <w:jc w:val="left"/>
        <w:rPr>
          <w:b/>
          <w:smallCaps/>
          <w:sz w:val="24"/>
          <w:szCs w:val="24"/>
        </w:rPr>
      </w:pPr>
      <w:r>
        <w:rPr>
          <w:b/>
          <w:smallCaps/>
          <w:sz w:val="24"/>
          <w:szCs w:val="24"/>
        </w:rPr>
        <w:t xml:space="preserve"> </w:t>
      </w:r>
    </w:p>
    <w:p w14:paraId="00000047" w14:textId="77777777" w:rsidR="00A37D00" w:rsidRDefault="00FB64E8">
      <w:pPr>
        <w:spacing w:after="200" w:line="276" w:lineRule="auto"/>
        <w:ind w:left="0"/>
        <w:jc w:val="left"/>
        <w:rPr>
          <w:b/>
          <w:smallCaps/>
          <w:sz w:val="24"/>
          <w:szCs w:val="24"/>
        </w:rPr>
      </w:pPr>
      <w:r>
        <w:br w:type="page"/>
      </w:r>
    </w:p>
    <w:p w14:paraId="00000048" w14:textId="77777777" w:rsidR="00A37D00" w:rsidRDefault="00FB64E8">
      <w:pPr>
        <w:pBdr>
          <w:top w:val="nil"/>
          <w:left w:val="nil"/>
          <w:bottom w:val="nil"/>
          <w:right w:val="nil"/>
          <w:between w:val="nil"/>
        </w:pBdr>
        <w:tabs>
          <w:tab w:val="left" w:pos="0"/>
        </w:tabs>
        <w:spacing w:before="240"/>
        <w:ind w:left="360" w:hanging="360"/>
        <w:jc w:val="left"/>
        <w:rPr>
          <w:rFonts w:eastAsia="Arial"/>
          <w:b/>
          <w:color w:val="000000"/>
          <w:sz w:val="36"/>
          <w:szCs w:val="36"/>
        </w:rPr>
      </w:pPr>
      <w:r>
        <w:rPr>
          <w:b/>
          <w:color w:val="000000"/>
          <w:sz w:val="36"/>
          <w:szCs w:val="36"/>
        </w:rPr>
        <w:lastRenderedPageBreak/>
        <w:t>P</w:t>
      </w:r>
      <w:r>
        <w:rPr>
          <w:rFonts w:eastAsia="Arial"/>
          <w:b/>
          <w:color w:val="000000"/>
          <w:sz w:val="36"/>
          <w:szCs w:val="36"/>
        </w:rPr>
        <w:t>art</w:t>
      </w:r>
      <w:r>
        <w:rPr>
          <w:b/>
          <w:color w:val="000000"/>
          <w:sz w:val="36"/>
          <w:szCs w:val="36"/>
        </w:rPr>
        <w:t xml:space="preserve"> B: Long</w:t>
      </w:r>
      <w:r>
        <w:rPr>
          <w:rFonts w:eastAsia="Arial"/>
          <w:b/>
          <w:color w:val="000000"/>
          <w:sz w:val="36"/>
          <w:szCs w:val="36"/>
        </w:rPr>
        <w:t xml:space="preserve"> Form Security Requirements</w:t>
      </w:r>
    </w:p>
    <w:p w14:paraId="00000049" w14:textId="77777777" w:rsidR="00A37D00" w:rsidRDefault="00A37D00"/>
    <w:p w14:paraId="0000004A" w14:textId="77777777" w:rsidR="00A37D00" w:rsidRDefault="00FB64E8">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Definitions </w:t>
      </w:r>
    </w:p>
    <w:p w14:paraId="0000004B"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A37D00" w14:paraId="5AAF0207" w14:textId="77777777">
        <w:tc>
          <w:tcPr>
            <w:tcW w:w="2250" w:type="dxa"/>
          </w:tcPr>
          <w:p w14:paraId="0000004C" w14:textId="77777777" w:rsidR="00A37D00" w:rsidRDefault="00FB64E8">
            <w:pPr>
              <w:spacing w:after="120"/>
              <w:ind w:left="-108" w:firstLine="108"/>
              <w:jc w:val="left"/>
              <w:rPr>
                <w:sz w:val="24"/>
                <w:szCs w:val="24"/>
              </w:rPr>
            </w:pPr>
            <w:r>
              <w:rPr>
                <w:sz w:val="24"/>
                <w:szCs w:val="24"/>
              </w:rPr>
              <w:t>"Breach of Security"</w:t>
            </w:r>
          </w:p>
        </w:tc>
        <w:tc>
          <w:tcPr>
            <w:tcW w:w="5781" w:type="dxa"/>
          </w:tcPr>
          <w:p w14:paraId="0000004D" w14:textId="77777777" w:rsidR="00A37D00" w:rsidRDefault="00FB64E8">
            <w:pPr>
              <w:numPr>
                <w:ilvl w:val="0"/>
                <w:numId w:val="3"/>
              </w:numPr>
              <w:tabs>
                <w:tab w:val="left" w:pos="-9"/>
              </w:tabs>
              <w:spacing w:after="120"/>
              <w:jc w:val="left"/>
              <w:rPr>
                <w:sz w:val="24"/>
                <w:szCs w:val="24"/>
              </w:rPr>
            </w:pPr>
            <w:r>
              <w:rPr>
                <w:sz w:val="24"/>
                <w:szCs w:val="24"/>
              </w:rPr>
              <w:t>means the occurrence of:</w:t>
            </w:r>
          </w:p>
          <w:p w14:paraId="0000004E" w14:textId="77777777" w:rsidR="00A37D00" w:rsidRDefault="00FB64E8">
            <w:pPr>
              <w:numPr>
                <w:ilvl w:val="1"/>
                <w:numId w:val="3"/>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000004F" w14:textId="77777777" w:rsidR="00A37D00" w:rsidRDefault="00FB64E8">
            <w:pPr>
              <w:numPr>
                <w:ilvl w:val="1"/>
                <w:numId w:val="3"/>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50" w14:textId="77777777" w:rsidR="00A37D00" w:rsidRDefault="00FB64E8">
            <w:pPr>
              <w:numPr>
                <w:ilvl w:val="0"/>
                <w:numId w:val="3"/>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A37D00" w14:paraId="06EDB8D0" w14:textId="77777777">
        <w:tc>
          <w:tcPr>
            <w:tcW w:w="2250" w:type="dxa"/>
          </w:tcPr>
          <w:p w14:paraId="00000051" w14:textId="77777777" w:rsidR="00A37D00" w:rsidRDefault="00FB64E8">
            <w:pPr>
              <w:spacing w:after="120"/>
              <w:ind w:left="-108" w:firstLine="108"/>
              <w:jc w:val="left"/>
              <w:rPr>
                <w:sz w:val="24"/>
                <w:szCs w:val="24"/>
              </w:rPr>
            </w:pPr>
            <w:r>
              <w:rPr>
                <w:sz w:val="24"/>
                <w:szCs w:val="24"/>
              </w:rPr>
              <w:t>"ISMS"</w:t>
            </w:r>
          </w:p>
        </w:tc>
        <w:tc>
          <w:tcPr>
            <w:tcW w:w="5781" w:type="dxa"/>
          </w:tcPr>
          <w:p w14:paraId="00000052" w14:textId="77777777" w:rsidR="00A37D00" w:rsidRDefault="00FB64E8">
            <w:pPr>
              <w:numPr>
                <w:ilvl w:val="0"/>
                <w:numId w:val="3"/>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A37D00" w14:paraId="68D7B71C" w14:textId="77777777">
        <w:tc>
          <w:tcPr>
            <w:tcW w:w="2250" w:type="dxa"/>
          </w:tcPr>
          <w:p w14:paraId="00000053" w14:textId="77777777" w:rsidR="00A37D00" w:rsidRDefault="00FB64E8">
            <w:pPr>
              <w:spacing w:after="120"/>
              <w:ind w:left="-108" w:firstLine="108"/>
              <w:jc w:val="left"/>
              <w:rPr>
                <w:sz w:val="24"/>
                <w:szCs w:val="24"/>
              </w:rPr>
            </w:pPr>
            <w:r>
              <w:rPr>
                <w:sz w:val="24"/>
                <w:szCs w:val="24"/>
              </w:rPr>
              <w:t>"Security Tests"</w:t>
            </w:r>
          </w:p>
        </w:tc>
        <w:tc>
          <w:tcPr>
            <w:tcW w:w="5781" w:type="dxa"/>
          </w:tcPr>
          <w:p w14:paraId="00000054" w14:textId="77777777" w:rsidR="00A37D00" w:rsidRDefault="00FB64E8">
            <w:pPr>
              <w:numPr>
                <w:ilvl w:val="0"/>
                <w:numId w:val="3"/>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00000055" w14:textId="77777777" w:rsidR="00A37D00" w:rsidRDefault="00FB64E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eastAsia="Arial"/>
          <w:b/>
          <w:color w:val="000000"/>
          <w:sz w:val="24"/>
          <w:szCs w:val="24"/>
        </w:rPr>
        <w:lastRenderedPageBreak/>
        <w:t xml:space="preserve">Security Requirements </w:t>
      </w:r>
    </w:p>
    <w:p w14:paraId="00000056"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DPS Schedule 4 (DPS Management), CCS shall have the right to enforce the Buyer's rights under this Schedule.</w:t>
      </w:r>
    </w:p>
    <w:p w14:paraId="00000057"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0000058"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00000059"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0000005A"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0000005B"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0000005C"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000005D"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000005E"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000005F"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0000060" w14:textId="77777777" w:rsidR="00A37D00" w:rsidRDefault="00FB64E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eastAsia="Arial"/>
          <w:b/>
          <w:color w:val="000000"/>
          <w:sz w:val="24"/>
          <w:szCs w:val="24"/>
        </w:rPr>
        <w:t>nformation Security Management System (ISMS)</w:t>
      </w:r>
    </w:p>
    <w:p w14:paraId="00000061"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0000062"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0000063"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00000064"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0000065"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Where the Buyer has stipulated that it requires a bespoke ISMS then the Supplier shall be required to present the ISMS for the Buyer’s Approval.</w:t>
      </w:r>
    </w:p>
    <w:p w14:paraId="00000066"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bookmark=id.qsh70q" w:colFirst="0" w:colLast="0"/>
      <w:bookmarkEnd w:id="27"/>
      <w:r>
        <w:rPr>
          <w:color w:val="000000"/>
          <w:sz w:val="24"/>
          <w:szCs w:val="24"/>
        </w:rPr>
        <w:t>The ISMS shall:</w:t>
      </w:r>
    </w:p>
    <w:p w14:paraId="00000067"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0000068"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 the relevant standards in ISO/IEC 27001 and ISO/IEC27002 in accordance with Paragraph 7;</w:t>
      </w:r>
    </w:p>
    <w:p w14:paraId="00000069" w14:textId="77777777" w:rsidR="00A37D00" w:rsidRDefault="00FB64E8">
      <w:pPr>
        <w:keepNext/>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at all times provide a level of security which:</w:t>
      </w:r>
    </w:p>
    <w:p w14:paraId="0000006A"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0000006B"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0000006C"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0000006D"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0000006E"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w:t>
      </w:r>
      <w:hyperlink r:id="rId8">
        <w:r>
          <w:rPr>
            <w:color w:val="3366FF"/>
            <w:sz w:val="24"/>
            <w:szCs w:val="24"/>
            <w:u w:val="single"/>
          </w:rPr>
          <w:t>https://www.gov.uk/government/publications/security-policy-framework/hmg-security-policy-framework</w:t>
        </w:r>
      </w:hyperlink>
      <w:r>
        <w:rPr>
          <w:color w:val="3366FF"/>
          <w:sz w:val="24"/>
          <w:szCs w:val="24"/>
        </w:rPr>
        <w:t>)</w:t>
      </w:r>
    </w:p>
    <w:p w14:paraId="0000006F"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takes account of guidance issued by the Centre for Protection of National Infrastructure </w:t>
      </w:r>
      <w:hyperlink r:id="rId9">
        <w:r>
          <w:rPr>
            <w:color w:val="0000FF"/>
            <w:sz w:val="24"/>
            <w:szCs w:val="24"/>
            <w:u w:val="single"/>
          </w:rPr>
          <w:t>https://www.cpni.gov.uk/</w:t>
        </w:r>
      </w:hyperlink>
    </w:p>
    <w:p w14:paraId="00000070"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00000071"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00000072"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00000073"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00000074"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document the security incident management processes and incident response plans;</w:t>
      </w:r>
    </w:p>
    <w:p w14:paraId="00000075"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8" w:name="_heading=h.3as4poj" w:colFirst="0" w:colLast="0"/>
      <w:bookmarkEnd w:id="28"/>
      <w:r>
        <w:rPr>
          <w:color w:val="000000"/>
          <w:sz w:val="24"/>
          <w:szCs w:val="24"/>
        </w:rPr>
        <w:t xml:space="preserve">document the vulnerability management policy including processes for identification of system vulnerabilities and assessment of the potential impact on </w:t>
      </w:r>
      <w:r>
        <w:rPr>
          <w:color w:val="000000"/>
          <w:sz w:val="24"/>
          <w:szCs w:val="24"/>
        </w:rPr>
        <w:lastRenderedPageBreak/>
        <w:t>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0000076"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0000077"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14:paraId="00000078"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14:paraId="00000079"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000007A"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3.6 or of any change to the ISMS shall not relieve the Supplier of its obligations under this Schedule.</w:t>
      </w:r>
    </w:p>
    <w:p w14:paraId="0000007B" w14:textId="77777777" w:rsidR="00A37D00" w:rsidRDefault="00FB64E8">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Management Plan</w:t>
      </w:r>
    </w:p>
    <w:p w14:paraId="0000007C"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000007D"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lastRenderedPageBreak/>
        <w:t>The Security Management Plan shall:</w:t>
      </w:r>
    </w:p>
    <w:p w14:paraId="0000007E"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based on the initial Security Management Plan set out in Annex 2 (Security Management Plan);</w:t>
      </w:r>
    </w:p>
    <w:p w14:paraId="0000007F"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0000080"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00000081"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000082"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0000083"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0000084"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0000085"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0000086"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scope of the Buyer System that is under the control of the Supplier;</w:t>
      </w:r>
    </w:p>
    <w:p w14:paraId="00000087"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0000088"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0000089"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lastRenderedPageBreak/>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000008A"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000008B" w14:textId="77777777" w:rsidR="00A37D00" w:rsidRDefault="00FB64E8">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Amendment of the ISMS and Security Management Plan</w:t>
      </w:r>
    </w:p>
    <w:p w14:paraId="0000008C"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0000008D"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emerging changes in Good Industry Practice;</w:t>
      </w:r>
    </w:p>
    <w:p w14:paraId="0000008E"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any change or proposed change to the Supplier System, the Deliverables and/or associated processes; </w:t>
      </w:r>
    </w:p>
    <w:p w14:paraId="0000008F"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any new perceived or changed security threats; </w:t>
      </w:r>
    </w:p>
    <w:p w14:paraId="00000090"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color w:val="000000"/>
          <w:sz w:val="24"/>
          <w:szCs w:val="24"/>
          <w:highlight w:val="yellow"/>
        </w:rPr>
        <w:t>where required in accordance with paragraph 3.4.3 d, any changes to the Security Policy;</w:t>
      </w:r>
    </w:p>
    <w:p w14:paraId="00000091"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new perceived or changed security threats; and</w:t>
      </w:r>
    </w:p>
    <w:p w14:paraId="00000092"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reasonable change in requirement requested by the Buyer.</w:t>
      </w:r>
    </w:p>
    <w:p w14:paraId="00000093"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0000094"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suggested improvements to the effectiveness of the ISMS;</w:t>
      </w:r>
    </w:p>
    <w:p w14:paraId="00000095"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updates to the risk assessments;</w:t>
      </w:r>
    </w:p>
    <w:p w14:paraId="00000096"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0000097"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suggested improvements in measuring the effectiveness of controls.</w:t>
      </w:r>
    </w:p>
    <w:p w14:paraId="00000098"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 xml:space="preserve">Subject to Paragraph 5.4, any change which the Supplier proposes to make to the ISMS or Security Management Plan (as a result of a review carried out pursuant to Paragraph 5.1, a Buyer request, a change to Annex 1 (Security) or </w:t>
      </w:r>
      <w:r>
        <w:rPr>
          <w:color w:val="000000"/>
          <w:sz w:val="24"/>
          <w:szCs w:val="24"/>
        </w:rPr>
        <w:lastRenderedPageBreak/>
        <w:t>otherwise) shall be subject to the Variation Procedure and shall not be implemented until Approved in writing by the Buyer.</w:t>
      </w:r>
    </w:p>
    <w:p w14:paraId="00000099"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000009A" w14:textId="77777777" w:rsidR="00A37D00" w:rsidRDefault="00FB64E8">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Testing</w:t>
      </w:r>
    </w:p>
    <w:p w14:paraId="0000009B"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000009C"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000009D"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000009E"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w:t>
      </w:r>
      <w:r>
        <w:rPr>
          <w:color w:val="000000"/>
          <w:sz w:val="24"/>
          <w:szCs w:val="24"/>
        </w:rPr>
        <w:lastRenderedPageBreak/>
        <w:t>requirements (as set out in Annex 1 (Baseline Security Requirements) to this Schedule) or the requirements of this Schedule, the change to the ISMS or Security Management Plan shall be at no cost to the Buyer.</w:t>
      </w:r>
    </w:p>
    <w:p w14:paraId="0000009F"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00000A0" w14:textId="77777777" w:rsidR="00A37D00" w:rsidRDefault="00FB64E8">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Complying with the ISMS </w:t>
      </w:r>
    </w:p>
    <w:p w14:paraId="000000A1"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000000A2"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00000A3"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00000A4" w14:textId="77777777" w:rsidR="00A37D00" w:rsidRDefault="00FB64E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Security Breach</w:t>
      </w:r>
    </w:p>
    <w:p w14:paraId="000000A5"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00000A6"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00000A7" w14:textId="77777777" w:rsidR="00A37D00" w:rsidRDefault="00FB64E8">
      <w:pPr>
        <w:keepNext/>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immediately take all reasonable steps (which shall include any action or changes reasonably required by the Buyer) necessary to:</w:t>
      </w:r>
    </w:p>
    <w:p w14:paraId="000000A8"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000000A9"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00000AA"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000000AB"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00000AC"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000000AD" w14:textId="77777777" w:rsidR="00A37D00" w:rsidRDefault="00FB64E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00000AE"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00000AF" w14:textId="77777777" w:rsidR="00A37D00" w:rsidRDefault="00FB64E8">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Vulnerabilities and fixing them</w:t>
      </w:r>
    </w:p>
    <w:p w14:paraId="000000B0"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000000B1"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00000B2"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00000B3"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000000B4"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4" w:name="_heading=h.2u6wntf" w:colFirst="0" w:colLast="0"/>
      <w:bookmarkEnd w:id="44"/>
      <w:r>
        <w:rPr>
          <w:color w:val="000000"/>
          <w:sz w:val="24"/>
          <w:szCs w:val="24"/>
        </w:rPr>
        <w:t xml:space="preserve">The Supplier shall procure the application of security patches to vulnerabilities within a maximum period from the public release of such patches with those </w:t>
      </w:r>
      <w:r>
        <w:rPr>
          <w:color w:val="000000"/>
          <w:sz w:val="24"/>
          <w:szCs w:val="24"/>
        </w:rPr>
        <w:lastRenderedPageBreak/>
        <w:t>vulnerabilities categorised as ‘Critical’ within 14 days of release, ‘Important’ within 30 days of release and all ‘Other’ within 60 Working Days of release, except where:</w:t>
      </w:r>
    </w:p>
    <w:p w14:paraId="000000B5"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00000B6"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00000B7"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00000B8"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00000B9"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00000BA"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agreed with the Buyer in writing. </w:t>
      </w:r>
    </w:p>
    <w:p w14:paraId="000000BB" w14:textId="77777777" w:rsidR="00A37D00" w:rsidRDefault="00FB64E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00000BC"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000000BD"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000000BE"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00000BF"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00000C0"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w:t>
      </w:r>
      <w:r>
        <w:rPr>
          <w:color w:val="000000"/>
          <w:sz w:val="24"/>
          <w:szCs w:val="24"/>
        </w:rPr>
        <w:lastRenderedPageBreak/>
        <w:t>time between the public release date of patches and either time of application or for outstanding vulnerabilities the time of issue of such report;</w:t>
      </w:r>
    </w:p>
    <w:p w14:paraId="000000C1"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00000C2"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00000C3" w14:textId="77777777" w:rsidR="00A37D00" w:rsidRDefault="00FB64E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00000C4"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000000C5" w14:textId="77777777" w:rsidR="00A37D00" w:rsidRDefault="00FB64E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00000C6" w14:textId="77777777" w:rsidR="00A37D00" w:rsidRDefault="00FB64E8">
      <w:pPr>
        <w:pBdr>
          <w:top w:val="nil"/>
          <w:left w:val="nil"/>
          <w:bottom w:val="nil"/>
          <w:right w:val="nil"/>
          <w:between w:val="nil"/>
        </w:pBdr>
        <w:ind w:left="0"/>
        <w:jc w:val="left"/>
        <w:rPr>
          <w:rFonts w:eastAsia="Arial"/>
          <w:b/>
          <w:color w:val="000000"/>
          <w:sz w:val="36"/>
          <w:szCs w:val="36"/>
        </w:rPr>
      </w:pPr>
      <w:bookmarkStart w:id="45" w:name="_heading=h.19c6y18" w:colFirst="0" w:colLast="0"/>
      <w:bookmarkEnd w:id="45"/>
      <w:r>
        <w:br w:type="page"/>
      </w:r>
      <w:r>
        <w:rPr>
          <w:rFonts w:eastAsia="Arial"/>
          <w:b/>
          <w:color w:val="000000"/>
          <w:sz w:val="36"/>
          <w:szCs w:val="36"/>
        </w:rPr>
        <w:lastRenderedPageBreak/>
        <w:t>Part B – A</w:t>
      </w:r>
      <w:bookmarkStart w:id="46" w:name="bookmark=id.3tbugp1" w:colFirst="0" w:colLast="0"/>
      <w:bookmarkEnd w:id="46"/>
      <w:r>
        <w:rPr>
          <w:rFonts w:eastAsia="Arial"/>
          <w:b/>
          <w:color w:val="000000"/>
          <w:sz w:val="36"/>
          <w:szCs w:val="36"/>
        </w:rPr>
        <w:t xml:space="preserve">nnex 1: </w:t>
      </w:r>
    </w:p>
    <w:p w14:paraId="000000C7" w14:textId="77777777" w:rsidR="00A37D00" w:rsidRDefault="00FB64E8">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Baseline security requirements</w:t>
      </w:r>
    </w:p>
    <w:p w14:paraId="000000C8" w14:textId="77777777" w:rsidR="00A37D00" w:rsidRDefault="00A37D00">
      <w:pPr>
        <w:pBdr>
          <w:top w:val="nil"/>
          <w:left w:val="nil"/>
          <w:bottom w:val="nil"/>
          <w:right w:val="nil"/>
          <w:between w:val="nil"/>
        </w:pBdr>
        <w:spacing w:after="0"/>
        <w:ind w:left="0"/>
        <w:jc w:val="left"/>
        <w:rPr>
          <w:color w:val="000000"/>
          <w:sz w:val="24"/>
          <w:szCs w:val="24"/>
        </w:rPr>
      </w:pPr>
    </w:p>
    <w:p w14:paraId="000000C9" w14:textId="77777777" w:rsidR="00A37D00" w:rsidRDefault="00FB64E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Handling Classified information</w:t>
      </w:r>
    </w:p>
    <w:p w14:paraId="000000CA"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00000CB" w14:textId="77777777" w:rsidR="00A37D00" w:rsidRDefault="00FB64E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End user devices</w:t>
      </w:r>
    </w:p>
    <w:p w14:paraId="000000CC"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00000CD"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Pr>
          <w:color w:val="0000FF"/>
          <w:sz w:val="24"/>
          <w:szCs w:val="24"/>
          <w:u w:val="single"/>
        </w:rPr>
        <w:t>https://www.ncsc.gov.uk/guidance/end-user-device-security</w:t>
      </w:r>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000000CE" w14:textId="77777777" w:rsidR="00A37D00" w:rsidRDefault="00FB64E8">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Data Processing, Storage, Management and Destruction</w:t>
      </w:r>
    </w:p>
    <w:p w14:paraId="000000CF"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00000D0"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000000D1" w14:textId="77777777" w:rsidR="00A37D00" w:rsidRDefault="00FB64E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00000D2" w14:textId="77777777" w:rsidR="00A37D00" w:rsidRDefault="00FB64E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the Buyer with all Government Data on demand in an agreed open format;</w:t>
      </w:r>
    </w:p>
    <w:p w14:paraId="000000D3" w14:textId="77777777" w:rsidR="00A37D00" w:rsidRDefault="00FB64E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have documented processes to guarantee availability of Government Data in the event of the Supplier ceasing to trade;</w:t>
      </w:r>
    </w:p>
    <w:p w14:paraId="000000D4" w14:textId="77777777" w:rsidR="00A37D00" w:rsidRDefault="00FB64E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securely destroy all media that has held Government Data at the end of life of that media in line with Good Industry Practice; and</w:t>
      </w:r>
    </w:p>
    <w:p w14:paraId="000000D5" w14:textId="77777777" w:rsidR="00A37D00" w:rsidRDefault="00FB64E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securely erase any or all Government Data held by the Supplier when requested to do so by the Buyer.</w:t>
      </w:r>
    </w:p>
    <w:p w14:paraId="000000D6" w14:textId="77777777" w:rsidR="00A37D00" w:rsidRDefault="00FB64E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Ensuring secure communications </w:t>
      </w:r>
    </w:p>
    <w:p w14:paraId="000000D7"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00000D8"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00000D9" w14:textId="77777777" w:rsidR="00A37D00" w:rsidRDefault="00FB64E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Security by design </w:t>
      </w:r>
    </w:p>
    <w:p w14:paraId="000000DA"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00000DB"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1">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00000DC" w14:textId="77777777" w:rsidR="00A37D00" w:rsidRDefault="00FB64E8">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Security of Supplier Staff </w:t>
      </w:r>
    </w:p>
    <w:p w14:paraId="000000DD"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00000DE"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000000DF"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00000E0"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00000E1"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00000E2" w14:textId="77777777" w:rsidR="00A37D00" w:rsidRDefault="00FB64E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Restricting and monitoring access </w:t>
      </w:r>
    </w:p>
    <w:p w14:paraId="000000E3"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00000E4" w14:textId="77777777" w:rsidR="00A37D00" w:rsidRDefault="00FB64E8">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bookmarkStart w:id="47" w:name="_heading=h.28h4qwu" w:colFirst="0" w:colLast="0"/>
      <w:bookmarkEnd w:id="47"/>
      <w:r>
        <w:rPr>
          <w:rFonts w:eastAsia="Arial"/>
          <w:b/>
          <w:color w:val="000000"/>
          <w:sz w:val="24"/>
          <w:szCs w:val="24"/>
        </w:rPr>
        <w:t xml:space="preserve">Audit </w:t>
      </w:r>
    </w:p>
    <w:p w14:paraId="000000E5"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00000E6" w14:textId="77777777" w:rsidR="00A37D00" w:rsidRDefault="00FB64E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00000E7" w14:textId="77777777" w:rsidR="00A37D00" w:rsidRDefault="00FB64E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00000E8"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000000E9" w14:textId="77777777" w:rsidR="00A37D00" w:rsidRDefault="00FB64E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000000EA" w14:textId="77777777" w:rsidR="00A37D00" w:rsidRDefault="00FB64E8">
      <w:pPr>
        <w:pBdr>
          <w:top w:val="nil"/>
          <w:left w:val="nil"/>
          <w:bottom w:val="nil"/>
          <w:right w:val="nil"/>
          <w:between w:val="nil"/>
        </w:pBdr>
        <w:ind w:left="0"/>
        <w:jc w:val="left"/>
        <w:rPr>
          <w:rFonts w:eastAsia="Arial"/>
          <w:b/>
          <w:color w:val="000000"/>
          <w:sz w:val="36"/>
          <w:szCs w:val="36"/>
        </w:rPr>
      </w:pPr>
      <w:r>
        <w:br w:type="page"/>
      </w:r>
      <w:r>
        <w:rPr>
          <w:rFonts w:eastAsia="Arial"/>
          <w:b/>
          <w:color w:val="000000"/>
          <w:sz w:val="36"/>
          <w:szCs w:val="36"/>
        </w:rPr>
        <w:lastRenderedPageBreak/>
        <w:t>Part B – Annex 2 - Security Management Plan</w:t>
      </w:r>
    </w:p>
    <w:p w14:paraId="000000EB" w14:textId="77777777" w:rsidR="00A37D00" w:rsidRDefault="00A37D00">
      <w:pPr>
        <w:pBdr>
          <w:top w:val="nil"/>
          <w:left w:val="nil"/>
          <w:bottom w:val="nil"/>
          <w:right w:val="nil"/>
          <w:between w:val="nil"/>
        </w:pBdr>
        <w:spacing w:after="0"/>
        <w:ind w:left="0"/>
        <w:jc w:val="left"/>
        <w:rPr>
          <w:color w:val="000000"/>
          <w:sz w:val="24"/>
          <w:szCs w:val="24"/>
          <w:highlight w:val="yellow"/>
        </w:rPr>
      </w:pPr>
    </w:p>
    <w:p w14:paraId="000000EC" w14:textId="77777777" w:rsidR="00A37D00" w:rsidRDefault="00FB64E8">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000000ED" w14:textId="77777777" w:rsidR="00A37D00" w:rsidRDefault="00A37D00">
      <w:pPr>
        <w:pBdr>
          <w:top w:val="nil"/>
          <w:left w:val="nil"/>
          <w:bottom w:val="nil"/>
          <w:right w:val="nil"/>
          <w:between w:val="nil"/>
        </w:pBdr>
        <w:spacing w:after="0"/>
        <w:ind w:left="0"/>
        <w:jc w:val="left"/>
        <w:rPr>
          <w:color w:val="000000"/>
          <w:sz w:val="24"/>
          <w:szCs w:val="24"/>
        </w:rPr>
      </w:pPr>
    </w:p>
    <w:p w14:paraId="000000EE" w14:textId="77777777" w:rsidR="00A37D00" w:rsidRDefault="00A37D00">
      <w:pPr>
        <w:pBdr>
          <w:top w:val="nil"/>
          <w:left w:val="nil"/>
          <w:bottom w:val="nil"/>
          <w:right w:val="nil"/>
          <w:between w:val="nil"/>
        </w:pBdr>
        <w:spacing w:after="0"/>
        <w:ind w:left="0"/>
        <w:jc w:val="left"/>
        <w:rPr>
          <w:color w:val="000000"/>
          <w:sz w:val="24"/>
          <w:szCs w:val="24"/>
        </w:rPr>
      </w:pPr>
    </w:p>
    <w:p w14:paraId="000000EF" w14:textId="77777777" w:rsidR="00A37D00" w:rsidRDefault="00A37D00">
      <w:pPr>
        <w:pBdr>
          <w:top w:val="nil"/>
          <w:left w:val="nil"/>
          <w:bottom w:val="nil"/>
          <w:right w:val="nil"/>
          <w:between w:val="nil"/>
        </w:pBdr>
        <w:spacing w:after="0"/>
        <w:ind w:left="0"/>
        <w:jc w:val="left"/>
        <w:rPr>
          <w:color w:val="000000"/>
          <w:sz w:val="24"/>
          <w:szCs w:val="24"/>
        </w:rPr>
      </w:pPr>
    </w:p>
    <w:sectPr w:rsidR="00A37D0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581B7" w14:textId="77777777" w:rsidR="00D64532" w:rsidRDefault="00FB64E8">
      <w:pPr>
        <w:spacing w:after="0"/>
      </w:pPr>
      <w:r>
        <w:separator/>
      </w:r>
    </w:p>
  </w:endnote>
  <w:endnote w:type="continuationSeparator" w:id="0">
    <w:p w14:paraId="25B2EE79" w14:textId="77777777" w:rsidR="00D64532" w:rsidRDefault="00FB6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6" w14:textId="77777777" w:rsidR="00A37D00" w:rsidRDefault="00A37D00">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7" w14:textId="77777777" w:rsidR="00A37D00" w:rsidRDefault="00A37D00">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p>
  <w:p w14:paraId="37FDF6EB" w14:textId="3272F7E2" w:rsidR="00BE6C1E" w:rsidRDefault="00BE6C1E" w:rsidP="00BE6C1E">
    <w:pPr>
      <w:tabs>
        <w:tab w:val="center" w:pos="4513"/>
        <w:tab w:val="right" w:pos="9026"/>
      </w:tabs>
      <w:spacing w:after="0"/>
      <w:ind w:left="0"/>
      <w:rPr>
        <w:rFonts w:eastAsia="Arial"/>
        <w:sz w:val="20"/>
        <w:szCs w:val="20"/>
      </w:rPr>
    </w:pPr>
    <w:r w:rsidRPr="00615FC7">
      <w:rPr>
        <w:rFonts w:eastAsia="Arial"/>
        <w:sz w:val="20"/>
        <w:szCs w:val="20"/>
      </w:rPr>
      <w:t>RM</w:t>
    </w:r>
    <w:r>
      <w:rPr>
        <w:rFonts w:eastAsia="Arial"/>
        <w:sz w:val="20"/>
        <w:szCs w:val="20"/>
      </w:rPr>
      <w:t>6350</w:t>
    </w:r>
    <w:r w:rsidRPr="00615FC7">
      <w:rPr>
        <w:rFonts w:eastAsia="Arial"/>
        <w:sz w:val="20"/>
        <w:szCs w:val="20"/>
      </w:rPr>
      <w:t>: Income Generation from Estates</w:t>
    </w:r>
    <w:r>
      <w:rPr>
        <w:rFonts w:eastAsia="Arial"/>
        <w:sz w:val="20"/>
        <w:szCs w:val="20"/>
      </w:rPr>
      <w:t xml:space="preserve">, </w:t>
    </w:r>
    <w:r w:rsidRPr="00615FC7">
      <w:rPr>
        <w:rFonts w:eastAsia="Arial"/>
        <w:sz w:val="20"/>
        <w:szCs w:val="20"/>
      </w:rPr>
      <w:t>Assets</w:t>
    </w:r>
    <w:r>
      <w:rPr>
        <w:rFonts w:eastAsia="Arial"/>
        <w:sz w:val="20"/>
        <w:szCs w:val="20"/>
      </w:rPr>
      <w:t xml:space="preserve"> &amp; IP</w:t>
    </w:r>
  </w:p>
  <w:p w14:paraId="24F665EC" w14:textId="5FE822AF" w:rsidR="00BE6C1E" w:rsidRPr="003E0E2B" w:rsidRDefault="00BE6C1E" w:rsidP="00BE6C1E">
    <w:pPr>
      <w:pStyle w:val="Footer"/>
      <w:ind w:left="0"/>
      <w:rPr>
        <w:rFonts w:eastAsia="Arial"/>
        <w:color w:val="000000"/>
        <w:sz w:val="20"/>
        <w:szCs w:val="20"/>
      </w:rPr>
    </w:pPr>
    <w:r>
      <w:rPr>
        <w:rFonts w:eastAsia="Arial"/>
        <w:color w:val="000000"/>
        <w:sz w:val="20"/>
        <w:szCs w:val="20"/>
      </w:rPr>
      <w:t>v1.0</w:t>
    </w:r>
    <w:r>
      <w:rPr>
        <w:rFonts w:eastAsia="Arial"/>
        <w:color w:val="000000"/>
        <w:sz w:val="20"/>
        <w:szCs w:val="20"/>
      </w:rPr>
      <w:ptab w:relativeTo="margin" w:alignment="center" w:leader="none"/>
    </w:r>
    <w:r>
      <w:rPr>
        <w:rFonts w:eastAsia="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noProof/>
        </w:rPr>
      </w:sdtEndPr>
      <w:sdtContent>
        <w:r w:rsidRPr="003E0E2B">
          <w:rPr>
            <w:sz w:val="20"/>
            <w:szCs w:val="20"/>
          </w:rPr>
          <w:fldChar w:fldCharType="begin"/>
        </w:r>
        <w:r w:rsidRPr="003E0E2B">
          <w:rPr>
            <w:sz w:val="20"/>
            <w:szCs w:val="20"/>
          </w:rPr>
          <w:instrText xml:space="preserve"> PAGE   \* MERGEFORMAT </w:instrText>
        </w:r>
        <w:r w:rsidRPr="003E0E2B">
          <w:rPr>
            <w:sz w:val="20"/>
            <w:szCs w:val="20"/>
          </w:rPr>
          <w:fldChar w:fldCharType="separate"/>
        </w:r>
        <w:r w:rsidR="003E5B3A">
          <w:rPr>
            <w:noProof/>
            <w:sz w:val="20"/>
            <w:szCs w:val="20"/>
          </w:rPr>
          <w:t>1</w:t>
        </w:r>
        <w:r w:rsidRPr="003E0E2B">
          <w:rPr>
            <w:noProof/>
            <w:sz w:val="20"/>
            <w:szCs w:val="20"/>
          </w:rPr>
          <w:fldChar w:fldCharType="end"/>
        </w:r>
      </w:sdtContent>
    </w:sdt>
  </w:p>
  <w:p w14:paraId="000000FA" w14:textId="53F9FA23" w:rsidR="00A37D00" w:rsidRDefault="00A37D00" w:rsidP="00BE6C1E">
    <w:pPr>
      <w:pBdr>
        <w:top w:val="nil"/>
        <w:left w:val="nil"/>
        <w:bottom w:val="nil"/>
        <w:right w:val="nil"/>
        <w:between w:val="nil"/>
      </w:pBdr>
      <w:tabs>
        <w:tab w:val="center" w:pos="4513"/>
        <w:tab w:val="right" w:pos="9026"/>
      </w:tabs>
      <w:spacing w:after="0"/>
      <w:ind w:left="0" w:hanging="1418"/>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B" w14:textId="77777777" w:rsidR="00A37D00" w:rsidRDefault="00A37D00">
    <w:pPr>
      <w:tabs>
        <w:tab w:val="center" w:pos="4513"/>
        <w:tab w:val="right" w:pos="9026"/>
      </w:tabs>
      <w:spacing w:after="0"/>
      <w:ind w:left="0"/>
      <w:rPr>
        <w:color w:val="A6A6A6"/>
        <w:sz w:val="20"/>
        <w:szCs w:val="20"/>
      </w:rPr>
    </w:pPr>
  </w:p>
  <w:p w14:paraId="000000FC" w14:textId="77777777" w:rsidR="00A37D00" w:rsidRDefault="00FB64E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00000FD" w14:textId="77777777" w:rsidR="00A37D00" w:rsidRDefault="00FB64E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00000FE" w14:textId="77777777" w:rsidR="00A37D00" w:rsidRDefault="00FB64E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E042C" w14:textId="77777777" w:rsidR="00D64532" w:rsidRDefault="00FB64E8">
      <w:pPr>
        <w:spacing w:after="0"/>
      </w:pPr>
      <w:r>
        <w:separator/>
      </w:r>
    </w:p>
  </w:footnote>
  <w:footnote w:type="continuationSeparator" w:id="0">
    <w:p w14:paraId="76EA7108" w14:textId="77777777" w:rsidR="00D64532" w:rsidRDefault="00FB64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0" w14:textId="77777777" w:rsidR="00A37D00" w:rsidRDefault="00A37D00">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1" w14:textId="77777777" w:rsidR="00A37D00" w:rsidRDefault="00FB64E8">
    <w:pPr>
      <w:tabs>
        <w:tab w:val="center" w:pos="4513"/>
        <w:tab w:val="right" w:pos="9026"/>
      </w:tabs>
      <w:spacing w:after="0"/>
      <w:ind w:left="0"/>
      <w:rPr>
        <w:b/>
        <w:sz w:val="20"/>
        <w:szCs w:val="20"/>
      </w:rPr>
    </w:pPr>
    <w:r>
      <w:rPr>
        <w:b/>
        <w:sz w:val="20"/>
        <w:szCs w:val="20"/>
      </w:rPr>
      <w:t>Order Schedule 9 (Security)</w:t>
    </w:r>
  </w:p>
  <w:p w14:paraId="000000F3" w14:textId="252D3D45" w:rsidR="00A37D00" w:rsidRDefault="003E5B3A">
    <w:pPr>
      <w:tabs>
        <w:tab w:val="center" w:pos="4513"/>
        <w:tab w:val="right" w:pos="9026"/>
      </w:tabs>
      <w:spacing w:after="0"/>
      <w:ind w:left="0"/>
      <w:rPr>
        <w:sz w:val="20"/>
        <w:szCs w:val="20"/>
      </w:rPr>
    </w:pPr>
    <w:r>
      <w:rPr>
        <w:sz w:val="20"/>
        <w:szCs w:val="20"/>
      </w:rPr>
      <w:t>Crown Copyright 2024</w:t>
    </w:r>
  </w:p>
  <w:p w14:paraId="000000F4" w14:textId="77777777" w:rsidR="00A37D00" w:rsidRDefault="00A37D00">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5" w14:textId="77777777" w:rsidR="00A37D00" w:rsidRDefault="00A37D00">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7140D"/>
    <w:multiLevelType w:val="multilevel"/>
    <w:tmpl w:val="C4C43C8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74510F2"/>
    <w:multiLevelType w:val="multilevel"/>
    <w:tmpl w:val="9F0874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EAA59D5"/>
    <w:multiLevelType w:val="multilevel"/>
    <w:tmpl w:val="F482C81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21E5984"/>
    <w:multiLevelType w:val="multilevel"/>
    <w:tmpl w:val="B1A488F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A837815"/>
    <w:multiLevelType w:val="multilevel"/>
    <w:tmpl w:val="FCD07FC0"/>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D00"/>
    <w:rsid w:val="003E5B3A"/>
    <w:rsid w:val="008F3005"/>
    <w:rsid w:val="00A37D00"/>
    <w:rsid w:val="00BE6C1E"/>
    <w:rsid w:val="00D64532"/>
    <w:rsid w:val="00FB6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5956F"/>
  <w15:docId w15:val="{C7C7F932-8B99-4006-862D-E2148771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articles/hmg-ia-maturity-model-iam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gprNKqwet6W/8OLPGeEOybXM8A==">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WlkLnFzaDcwcTIJaC4zYXM0cG9qMgloLjFweGV6d2MyCWguNDl4MmlrNTIJaC4ycDJjc3J5MgloLjE0N24yenIyCWguM283YWxuazIJaC4yM2NrdnZkMghoLmlodjYzNjIJaC4zMmhpb3F6MgloLjFobXN5eXMyCWguNDFtZ2htbDIJaC4yZ3JxcnVlMghoLnZ4MTIyNzIJaC4zZndva3EwMgloLjF2MXl1eHQyCWguNGYxbWRsbTIJaC4ydTZ3bnRmMgppZC4zdGJ1Z3AxMgloLjE5YzZ5MTgyCWguMjhoNHF3dTIJaWQubm1mMTRuMgloLjM3bTJqc2c4AGopChRzdWdnZXN0LnA5bzF1MTJiY3R2ZhIRQnJpZGdldCBTYW50YW5kZXJyITFhenNTRTl6N25RZ0ZocF9iWWhLZ044ZEpJVDgzTHpX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6960</Words>
  <Characters>39677</Characters>
  <Application>Microsoft Office Word</Application>
  <DocSecurity>0</DocSecurity>
  <Lines>330</Lines>
  <Paragraphs>93</Paragraphs>
  <ScaleCrop>false</ScaleCrop>
  <Company>DWF LLP</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5</cp:revision>
  <dcterms:created xsi:type="dcterms:W3CDTF">2024-07-23T14:54:00Z</dcterms:created>
  <dcterms:modified xsi:type="dcterms:W3CDTF">2024-08-06T13:15:00Z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